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3.jpeg" ContentType="image/jpeg"/>
  <Override PartName="/word/media/image15.png" ContentType="image/png"/>
  <Override PartName="/word/media/image10.png" ContentType="image/png"/>
  <Override PartName="/word/media/image1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МИНОБРНАУКИ РОССИИ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Федеральное государственное бюджетное образовательное учреждение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высшего образования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«САРАТОВСКИЙ НАЦИОНАЛЬНЫЙ ИССЛЕДОВАТЕЛЬСКИЙ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ГОСУДАРСТВЕННЫЙ УНИВЕРСИТЕТ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ИМЕНИ Н.Г. ЧЕРНЫШЕВСКОГО»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ListParagraph"/>
        <w:widowControl w:val="false"/>
        <w:numPr>
          <w:ilvl w:val="0"/>
          <w:numId w:val="0"/>
        </w:numPr>
        <w:spacing w:lineRule="auto" w:line="240" w:before="0" w:after="0"/>
        <w:ind w:hanging="0" w:start="341"/>
        <w:contextualSpacing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Arial" w:ascii="Times New Roman" w:hAnsi="Times New Roman" w:eastAsiaTheme="minorHAnsi"/>
          <w:b/>
          <w:bCs/>
          <w:i w:val="false"/>
          <w:iCs w:val="false"/>
          <w:kern w:val="0"/>
          <w:sz w:val="24"/>
          <w:szCs w:val="24"/>
          <w:lang w:val="ru-RU" w:eastAsia="en-US" w:bidi="ar-SA"/>
        </w:rPr>
        <w:t>ЗОЛОТОЕ ПРАВИЛО МЕХАНИКИ ДЛЯ ПРОСТЫХ МЕХАНИЗМОВ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РЕФЕРАТ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студента 1 курса 151 группы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направления 09.03.04 Программная инженерия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факультета КНиИТ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Мартиросяна Артёма Андраниковича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Проверено: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доцент                                                        ______________                              О.А. Черкасова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u w:val="non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u w:val="none"/>
        </w:rPr>
      </w:pPr>
      <w:r>
        <w:rPr>
          <w:rFonts w:ascii="Times New Roman" w:hAnsi="Times New Roman"/>
          <w:i w:val="false"/>
          <w:iCs w:val="false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</w:sect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Саратов 2025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СОДЕРЖАНИЕ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ВВЕДЕНИЕ………………………………………………………………………………………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..   3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Появление «золотого правила механики»………………………………………………..….   4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Простейшие механизмы……………………………………………….……………………...   6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Рычаг…………………………………………………………………………………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Наклонная плоскость……………………………………………………………….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9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2.3    Блоки……………………………………………………………………………...….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10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2.3.1    Неподвижный блок………………………………………………………..  11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 xml:space="preserve">2.3.2    Подвижный блок…………………………………………………………..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12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2.3.3    Система блоков……………………………………………………..……..  13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2.4    Ворот…………………………………………………………………………………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14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2.5    Винт………………………………………………………………………………….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15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ЗАКЛЮЧЕНИЕ…………………………………………………………………………………...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СПИСОК ИСПОЛЬЗОВАННЫХ ИСТОЧНИКОВ……………………………………………..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18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b w:val="false"/>
          <w:b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В</w:t>
      </w:r>
      <w:r>
        <w:rPr>
          <w:rFonts w:ascii="Times New Roman" w:hAnsi="Times New Roman"/>
          <w:b/>
          <w:bCs/>
          <w:i w:val="false"/>
          <w:iCs w:val="false"/>
          <w:u w:val="none"/>
        </w:rPr>
        <w:t>ВЕДЕНИЕ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Ещё тысячи лет назад, до появления сложных технологий, человечество сталкивалось с задачами, которые требовали огромных усилий: передвижение тяжестей, строительство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зданий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подъём воды из колодцев. Люди искали способы облегчить труд — использовали брёвна как катки, длинные шесты для рычагов, примитивные блоки. Но без понимания физических законов это было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методом проб и ошибок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а иногда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неоправданными затратами сил и времени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Почему «золотое правило механики» стало прорывом?</w:t>
      </w:r>
      <w:r>
        <w:rPr>
          <w:rFonts w:ascii="Times New Roman" w:hAnsi="Times New Roman"/>
          <w:i w:val="false"/>
          <w:iCs w:val="false"/>
        </w:rPr>
        <w:t xml:space="preserve"> Оно дало точный расчёт: </w:t>
      </w:r>
      <w:r>
        <w:rPr>
          <w:rStyle w:val="Emphasis"/>
          <w:rFonts w:ascii="Times New Roman" w:hAnsi="Times New Roman"/>
          <w:i w:val="false"/>
          <w:iCs w:val="false"/>
        </w:rPr>
        <w:t>во сколько раз механизм уменьшает нужное усилие, во столько же раз увеличивает расстояние</w:t>
      </w:r>
      <w:r>
        <w:rPr>
          <w:rFonts w:ascii="Times New Roman" w:hAnsi="Times New Roman"/>
          <w:i w:val="false"/>
          <w:iCs w:val="false"/>
        </w:rPr>
        <w:t xml:space="preserve">. Это позволило не просто угадывать, а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конструировать эффективные инструменты</w:t>
      </w:r>
      <w:r>
        <w:rPr>
          <w:rFonts w:ascii="Times New Roman" w:hAnsi="Times New Roman"/>
          <w:i w:val="false"/>
          <w:iCs w:val="false"/>
        </w:rPr>
        <w:t xml:space="preserve"> — от рычагов Архимеда до современных подъёмных кранов.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В этом </w:t>
      </w:r>
      <w:r>
        <w:rPr>
          <w:rFonts w:ascii="Times New Roman" w:hAnsi="Times New Roman"/>
          <w:i w:val="false"/>
          <w:iCs w:val="false"/>
        </w:rPr>
        <w:t>реферате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</w:rPr>
        <w:t>пойдёт речь о том</w:t>
      </w:r>
      <w:r>
        <w:rPr>
          <w:rFonts w:ascii="Times New Roman" w:hAnsi="Times New Roman"/>
          <w:i w:val="false"/>
          <w:iCs w:val="false"/>
        </w:rPr>
        <w:t xml:space="preserve">, как золотое правило работает в простых механизмах, и </w:t>
      </w:r>
      <w:r>
        <w:rPr>
          <w:rFonts w:ascii="Times New Roman" w:hAnsi="Times New Roman"/>
          <w:i w:val="false"/>
          <w:iCs w:val="false"/>
        </w:rPr>
        <w:t>будет подтверждено</w:t>
      </w:r>
      <w:r>
        <w:rPr>
          <w:rFonts w:ascii="Times New Roman" w:hAnsi="Times New Roman"/>
          <w:i w:val="false"/>
          <w:iCs w:val="false"/>
        </w:rPr>
        <w:t>, что даже древние технологии, основанные на нём, остаются гениальными и сегодня.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1 Появление «золотого правила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Герон Александрийский — один из крупнейших ученых-энциклопедистов древности, автор целого ряда сочинений по математике и механике. </w:t>
      </w:r>
      <w:r>
        <w:rPr>
          <w:rFonts w:ascii="Times New Roman" w:hAnsi="Times New Roman"/>
          <w:i w:val="false"/>
          <w:iCs w:val="false"/>
        </w:rPr>
        <w:t xml:space="preserve">Научное творчество Герона чрезвычайно велико и многообразно. Он был математиком, механиком-теоретиком и практиком, талантливым инженером. Несколько работ Герона посвящены механике, </w:t>
      </w:r>
      <w:r>
        <w:rPr>
          <w:rFonts w:ascii="Times New Roman" w:hAnsi="Times New Roman"/>
          <w:i w:val="false"/>
          <w:iCs w:val="false"/>
        </w:rPr>
        <w:t>о</w:t>
      </w:r>
      <w:r>
        <w:rPr>
          <w:rFonts w:ascii="Times New Roman" w:hAnsi="Times New Roman"/>
          <w:i w:val="false"/>
          <w:iCs w:val="false"/>
        </w:rPr>
        <w:t>дн</w:t>
      </w:r>
      <w:r>
        <w:rPr>
          <w:rFonts w:ascii="Times New Roman" w:hAnsi="Times New Roman"/>
          <w:i w:val="false"/>
          <w:iCs w:val="false"/>
        </w:rPr>
        <w:t>а</w:t>
      </w:r>
      <w:r>
        <w:rPr>
          <w:rFonts w:ascii="Times New Roman" w:hAnsi="Times New Roman"/>
          <w:i w:val="false"/>
          <w:iCs w:val="false"/>
        </w:rPr>
        <w:t xml:space="preserve"> из </w:t>
      </w:r>
      <w:r>
        <w:rPr>
          <w:rFonts w:ascii="Times New Roman" w:hAnsi="Times New Roman"/>
          <w:i w:val="false"/>
          <w:iCs w:val="false"/>
        </w:rPr>
        <w:t>которых</w:t>
      </w:r>
      <w:r>
        <w:rPr>
          <w:rFonts w:ascii="Times New Roman" w:hAnsi="Times New Roman"/>
          <w:i w:val="false"/>
          <w:iCs w:val="false"/>
        </w:rPr>
        <w:t xml:space="preserve"> —</w:t>
      </w:r>
      <w:r>
        <w:rPr>
          <w:rFonts w:ascii="Times New Roman" w:hAnsi="Times New Roman"/>
          <w:i w:val="false"/>
          <w:iCs w:val="false"/>
        </w:rPr>
        <w:t xml:space="preserve"> трактат «Механика» — единственное полностью дошедшее до нас общее руководство по античной статике. Трактат состоит из трех книг, первая из которых содержит вопросы теории. Вторая книга «Механики» посвящена классификации, описанию, действию и практическому применению пяти «простых машин» (рычаг, блок, винт, ворот, клин). В ней содержатся отрывки из ранних произведений Архимеда: «Книги опор» и «Книги о рычаге», известных только в передаче Герона и по сохранившимся комментариям к ним Евтокия и Симпликия. В третьей книге описаны различные устройства для поднятия тяжестей и виды процессов как комбинаций «простых машин».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В то же время Герон рассматривает точки приложения сил не в состоянии равновесия, а в процессе нарушений этого равновесия, то есть следует и принципам кинематического направления статики. Он доказывает, что при применении машин груз перемещается медленнее: «что выигрывается в силе, то проигрывается в скорости» — знаменитое «золотое правило механики», которое считают элементарной формой принципа виртуальных перемещений. Герон так </w:t>
      </w:r>
      <w:r>
        <w:rPr>
          <w:rFonts w:ascii="Times New Roman" w:hAnsi="Times New Roman"/>
          <w:i w:val="false"/>
          <w:iCs w:val="false"/>
        </w:rPr>
        <w:t>сформулировал</w:t>
      </w:r>
      <w:r>
        <w:rPr>
          <w:rFonts w:ascii="Times New Roman" w:hAnsi="Times New Roman"/>
          <w:i w:val="false"/>
          <w:iCs w:val="false"/>
        </w:rPr>
        <w:t xml:space="preserve"> основной закон работы машины: «Если при пользовании машиной требуется увеличение силы, то в результате происходит замедление, ибо чем менее движущая сила по отношению к движимой тяжести, тем больше потребуется и времени; таким образом, сила к силе и время ко времени находятся в том же самом обратном отношении», </w:t>
      </w:r>
      <w:r>
        <w:rPr>
          <w:rFonts w:ascii="Times New Roman" w:hAnsi="Times New Roman"/>
          <w:i w:val="false"/>
          <w:iCs w:val="false"/>
        </w:rPr>
        <w:t xml:space="preserve">не используя понятие скорости, </w:t>
      </w:r>
      <w:r>
        <w:rPr>
          <w:rFonts w:ascii="Times New Roman" w:hAnsi="Times New Roman"/>
          <w:i w:val="false"/>
          <w:iCs w:val="false"/>
        </w:rPr>
        <w:t>ведь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</w:rPr>
        <w:t>его</w:t>
      </w:r>
      <w:r>
        <w:rPr>
          <w:rFonts w:ascii="Times New Roman" w:hAnsi="Times New Roman"/>
          <w:i w:val="false"/>
          <w:iCs w:val="false"/>
        </w:rPr>
        <w:t xml:space="preserve"> в античной механике еще не было.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Исходя из этого принципа, Герон объясняет действие уже не «простых машин», а их комбинаций. Он рассматривает два типа таких комбинаций: </w:t>
      </w:r>
      <w:r>
        <w:rPr>
          <w:rFonts w:ascii="Times New Roman" w:hAnsi="Times New Roman"/>
          <w:i w:val="false"/>
          <w:iCs w:val="false"/>
        </w:rPr>
        <w:t>к</w:t>
      </w:r>
      <w:r>
        <w:rPr>
          <w:rFonts w:ascii="Times New Roman" w:hAnsi="Times New Roman"/>
          <w:i w:val="false"/>
          <w:iCs w:val="false"/>
        </w:rPr>
        <w:t xml:space="preserve">омбинации однородных машин </w:t>
      </w:r>
      <w:r>
        <w:rPr>
          <w:rFonts w:ascii="Times New Roman" w:hAnsi="Times New Roman"/>
          <w:i w:val="false"/>
          <w:iCs w:val="false"/>
        </w:rPr>
        <w:t>(</w:t>
      </w:r>
      <w:r>
        <w:rPr>
          <w:rFonts w:ascii="Times New Roman" w:hAnsi="Times New Roman"/>
          <w:i w:val="false"/>
          <w:iCs w:val="false"/>
        </w:rPr>
        <w:t>сочетания по несколько блоков, воротов и рычагов</w:t>
      </w:r>
      <w:r>
        <w:rPr>
          <w:rFonts w:ascii="Times New Roman" w:hAnsi="Times New Roman"/>
          <w:i w:val="false"/>
          <w:iCs w:val="false"/>
        </w:rPr>
        <w:t>)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</w:rPr>
        <w:t>и к</w:t>
      </w:r>
      <w:r>
        <w:rPr>
          <w:rFonts w:ascii="Times New Roman" w:hAnsi="Times New Roman"/>
          <w:i w:val="false"/>
          <w:iCs w:val="false"/>
        </w:rPr>
        <w:t xml:space="preserve">омбинации неоднородных машин </w:t>
      </w:r>
      <w:r>
        <w:rPr>
          <w:rFonts w:ascii="Times New Roman" w:hAnsi="Times New Roman"/>
          <w:i w:val="false"/>
          <w:iCs w:val="false"/>
        </w:rPr>
        <w:t>(</w:t>
      </w:r>
      <w:r>
        <w:rPr>
          <w:rFonts w:ascii="Times New Roman" w:hAnsi="Times New Roman"/>
          <w:i w:val="false"/>
          <w:iCs w:val="false"/>
        </w:rPr>
        <w:t>сочетания ворот-винт, блок-рычаг и т. д.</w:t>
      </w:r>
      <w:r>
        <w:rPr>
          <w:rFonts w:ascii="Times New Roman" w:hAnsi="Times New Roman"/>
          <w:i w:val="false"/>
          <w:iCs w:val="false"/>
        </w:rPr>
        <w:t>)</w:t>
      </w:r>
      <w:r>
        <w:rPr>
          <w:rFonts w:ascii="Times New Roman" w:hAnsi="Times New Roman"/>
          <w:i w:val="false"/>
          <w:iCs w:val="false"/>
        </w:rPr>
        <w:t>. Сопровождая описание этих механизмов числовыми примерами, он на каждом из них демонстрирует «золотое правило механики».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1260475</wp:posOffset>
            </wp:positionH>
            <wp:positionV relativeFrom="paragraph">
              <wp:posOffset>46990</wp:posOffset>
            </wp:positionV>
            <wp:extent cx="3704590" cy="2669540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1.1 — Герон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Н</w:t>
      </w:r>
      <w:r>
        <w:rPr>
          <w:rFonts w:ascii="Times New Roman" w:hAnsi="Times New Roman"/>
          <w:i w:val="false"/>
          <w:iCs w:val="false"/>
        </w:rPr>
        <w:t xml:space="preserve">аиболее характерны </w:t>
      </w:r>
      <w:r>
        <w:rPr>
          <w:rFonts w:ascii="Times New Roman" w:hAnsi="Times New Roman"/>
          <w:i w:val="false"/>
          <w:iCs w:val="false"/>
        </w:rPr>
        <w:t>для конца первого тысячелетия нашей эры</w:t>
      </w:r>
      <w:r>
        <w:rPr>
          <w:rFonts w:ascii="Times New Roman" w:hAnsi="Times New Roman"/>
          <w:i w:val="false"/>
          <w:iCs w:val="false"/>
        </w:rPr>
        <w:t xml:space="preserve"> сочинения крупнейшего ученого-энциклопедиста X в. Ибн Сины. Хотя трактат «Мерило разума» Ибн Сины абсолютно лишен даже элементов теории и представляет собой чисто практическое руководство, значение его в истории науки о механизмах велико. Это вторая в истории механики попытка классификации машин и механизмов.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2151380</wp:posOffset>
            </wp:positionH>
            <wp:positionV relativeFrom="paragraph">
              <wp:posOffset>13335</wp:posOffset>
            </wp:positionV>
            <wp:extent cx="2353945" cy="2574290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1.2 — Ибн Сина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В дальнейшем</w:t>
      </w:r>
      <w:r>
        <w:rPr>
          <w:rFonts w:ascii="Times New Roman" w:hAnsi="Times New Roman"/>
          <w:i w:val="false"/>
          <w:iCs w:val="false"/>
        </w:rPr>
        <w:t xml:space="preserve"> характерна уже совершенно иная тенденция. В трактатах этого времени обычно рассматривается какой-либо один вид простых машин, приводится максимально строгая его теория и затем дается описание и классификация всевозможных механизмов и устройств, являющихся его модификациями. </w:t>
      </w:r>
      <w:r>
        <w:rPr>
          <w:rFonts w:ascii="Times New Roman" w:hAnsi="Times New Roman"/>
          <w:i w:val="false"/>
          <w:iCs w:val="false"/>
        </w:rPr>
        <w:t>[1]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Для различных механизмов «золотое правило механики» выглядит по-разному, общий вид </w:t>
      </w:r>
      <w:r>
        <w:rPr>
          <w:rFonts w:ascii="Times New Roman" w:hAnsi="Times New Roman"/>
          <w:i w:val="false"/>
          <w:iCs w:val="false"/>
        </w:rPr>
        <w:t>математического выражения: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  <m:oMathPara xmlns:m="http://schemas.openxmlformats.org/officeDocument/2006/math">
        <m:oMathParaPr>
          <m:jc m:val="left"/>
        </m:oMathParaPr>
        <m:oMath>
          <m:r>
            <m:t xml:space="preserve">F</m:t>
          </m:r>
          <m:r>
            <m:t xml:space="preserve">₁</m:t>
          </m:r>
          <m:r>
            <m:t xml:space="preserve">⋅</m:t>
          </m:r>
          <m:r>
            <m:t xml:space="preserve">S</m:t>
          </m:r>
          <m:r>
            <m:t xml:space="preserve">₁</m:t>
          </m:r>
          <m:r>
            <m:t xml:space="preserve">=</m:t>
          </m:r>
          <m:r>
            <m:t xml:space="preserve">F</m:t>
          </m:r>
          <m:r>
            <m:t xml:space="preserve">₂</m:t>
          </m:r>
          <m:r>
            <m:t xml:space="preserve">⋅</m:t>
          </m:r>
          <m:r>
            <m:t xml:space="preserve">S</m:t>
          </m:r>
          <m:r>
            <m:t xml:space="preserve">₂</m:t>
          </m:r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где: </w:t>
      </w:r>
      <w:r>
        <w:rPr>
          <w:rFonts w:ascii="Times New Roman" w:hAnsi="Times New Roman"/>
          <w:i w:val="false"/>
          <w:iCs w:val="false"/>
        </w:rPr>
        <w:t>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приложенные силы, S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и S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пути, пройденные под действием этих си</w:t>
      </w:r>
      <w:r>
        <w:rPr>
          <w:rFonts w:ascii="Times New Roman" w:hAnsi="Times New Roman"/>
          <w:i w:val="false"/>
          <w:iCs w:val="false"/>
        </w:rPr>
        <w:t>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</w:rPr>
        <w:t xml:space="preserve">Золотое правило является следствием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закона сохранения механической энергии</w:t>
      </w:r>
      <w:r>
        <w:rPr>
          <w:rFonts w:ascii="Times New Roman" w:hAnsi="Times New Roman"/>
          <w:i w:val="false"/>
          <w:iCs w:val="false"/>
        </w:rPr>
        <w:t xml:space="preserve"> (при отсутствии потерь на трение):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  <m:oMath xmlns:m="http://schemas.openxmlformats.org/officeDocument/2006/math">
        <m:r>
          <m:t xml:space="preserve">A</m:t>
        </m:r>
        <m:r>
          <m:t xml:space="preserve">=</m:t>
        </m:r>
        <m:r>
          <m:t xml:space="preserve">const</m:t>
        </m:r>
      </m:oMath>
      <w:r>
        <w:rPr>
          <w:rFonts w:ascii="Times New Roman" w:hAnsi="Times New Roman"/>
          <w:i w:val="false"/>
          <w:iCs w:val="false"/>
        </w:rPr>
        <w:t xml:space="preserve">, </w:t>
      </w:r>
      <w:r>
        <w:rPr>
          <w:rFonts w:ascii="Times New Roman" w:hAnsi="Times New Roman"/>
          <w:i w:val="false"/>
          <w:iCs w:val="false"/>
        </w:rPr>
      </w:r>
      <m:oMath xmlns:m="http://schemas.openxmlformats.org/officeDocument/2006/math">
        <m:r>
          <m:t xml:space="preserve">A</m:t>
        </m:r>
        <m:r>
          <m:t xml:space="preserve">₁</m:t>
        </m:r>
        <m:r>
          <m:t xml:space="preserve">=</m:t>
        </m:r>
        <m:r>
          <m:t xml:space="preserve">A</m:t>
        </m:r>
        <m:r>
          <m:t xml:space="preserve">₂</m:t>
        </m:r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где: A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— полезная работа, A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полная работа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На практике приходится различать полезную работу A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>, которую нужно совершить при помощи механизма в идеальных условиях отсутствия каких-либо потерь, и полную работу A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>, которая совершается для тех же целей в реальной ситуации. Отношение полезной работы к полной называется коэффициентом полезного действия (КПД) механизма: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  <m:oMathPara xmlns:m="http://schemas.openxmlformats.org/officeDocument/2006/math">
        <m:oMathParaPr>
          <m:jc m:val="left"/>
        </m:oMathParaPr>
        <m:oMath>
          <m:r>
            <m:t xml:space="preserve">η</m:t>
          </m:r>
          <m:r>
            <m:t xml:space="preserve">=</m:t>
          </m:r>
          <m:f>
            <m:num>
              <m:r>
                <m:t xml:space="preserve">A</m:t>
              </m:r>
              <m:r>
                <m:t xml:space="preserve">₁</m:t>
              </m:r>
            </m:num>
            <m:den>
              <m:r>
                <m:t xml:space="preserve">A</m:t>
              </m:r>
              <m:r>
                <m:t xml:space="preserve">₂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В реальности </w:t>
      </w:r>
      <w:r>
        <w:rPr>
          <w:rFonts w:ascii="Times New Roman" w:hAnsi="Times New Roman"/>
          <w:i w:val="false"/>
          <w:iCs w:val="false"/>
        </w:rPr>
        <w:t xml:space="preserve">часть энергии теряется на трение, поэтому КПД &lt; 100%. </w:t>
      </w:r>
      <w:r>
        <w:rPr>
          <w:rFonts w:ascii="Times New Roman" w:hAnsi="Times New Roman"/>
          <w:i w:val="false"/>
          <w:i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 Простейшие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Простейшие механизмы — приспособления, </w:t>
      </w:r>
      <w:r>
        <w:rPr>
          <w:rFonts w:ascii="Times New Roman" w:hAnsi="Times New Roman"/>
          <w:i w:val="false"/>
          <w:iCs w:val="false"/>
        </w:rPr>
        <w:t>которые дают</w:t>
      </w:r>
      <w:r>
        <w:rPr>
          <w:rFonts w:ascii="Times New Roman" w:hAnsi="Times New Roman"/>
          <w:i w:val="false"/>
          <w:iCs w:val="false"/>
        </w:rPr>
        <w:t xml:space="preserve"> возможность не только тратить меньше энергии на выполнение работы, но и делать ее с большей скоростью и эффективностью. </w:t>
      </w:r>
      <w:r>
        <w:rPr>
          <w:rFonts w:ascii="Times New Roman" w:hAnsi="Times New Roman"/>
          <w:i w:val="false"/>
          <w:iCs w:val="false"/>
        </w:rPr>
        <w:t>Для большей наглядности «золотого правила механики» будут рассмотрены 5 простейших механизмов: рычаг, наклонная плоскость, блоки, ворот и винт.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1033780</wp:posOffset>
            </wp:positionH>
            <wp:positionV relativeFrom="paragraph">
              <wp:posOffset>50800</wp:posOffset>
            </wp:positionV>
            <wp:extent cx="3703320" cy="3703320"/>
            <wp:effectExtent l="0" t="0" r="0" b="0"/>
            <wp:wrapSquare wrapText="largest"/>
            <wp:docPr id="3" name="Изображение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5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Рисунок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2.1 — различные устройства, работающие по принципу «золотому правилу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2.1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Рычаг - это твёрдое тело, которое может вращаться вокруг неподвижной оси.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Основные части: точка опоры и сам рычаг.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1393190</wp:posOffset>
            </wp:positionH>
            <wp:positionV relativeFrom="paragraph">
              <wp:posOffset>117475</wp:posOffset>
            </wp:positionV>
            <wp:extent cx="2840990" cy="1861185"/>
            <wp:effectExtent l="0" t="0" r="0" b="0"/>
            <wp:wrapSquare wrapText="largest"/>
            <wp:docPr id="4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2.1.1 —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Точка О — ось вращения, АВ — рычаг, к концам рычага (точкам А и В) приложены силы 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 xml:space="preserve">₂, </w:t>
      </w:r>
      <w:r>
        <w:rPr>
          <w:rFonts w:eastAsia="Liberation Serif" w:cs="Liberation Serif" w:ascii="Times New Roman" w:hAnsi="Times New Roman"/>
          <w:i w:val="false"/>
          <w:iCs w:val="false"/>
        </w:rPr>
        <w:t>плечи этих сил — l₁ и l₂. Условие равновесия рычага даётся правилом моментов: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</w:r>
      <m:oMath xmlns:m="http://schemas.openxmlformats.org/officeDocument/2006/math">
        <m:r>
          <m:t xml:space="preserve">F</m:t>
        </m:r>
        <m:r>
          <m:t xml:space="preserve">₁</m:t>
        </m:r>
        <m:r>
          <m:t xml:space="preserve">⋅</m:t>
        </m:r>
        <m:r>
          <m:t xml:space="preserve">l</m:t>
        </m:r>
        <m:r>
          <m:t xml:space="preserve">₁</m:t>
        </m:r>
        <m:r>
          <m:t xml:space="preserve">=</m:t>
        </m:r>
        <m:r>
          <m:t xml:space="preserve">F</m:t>
        </m:r>
        <m:r>
          <m:t xml:space="preserve">₂</m:t>
        </m:r>
        <m:r>
          <m:t xml:space="preserve">⋅</m:t>
        </m:r>
        <m:r>
          <m:t xml:space="preserve">l</m:t>
        </m:r>
        <m:r>
          <m:t xml:space="preserve">₂</m:t>
        </m:r>
      </m:oMath>
      <w:r>
        <w:rPr>
          <w:rFonts w:eastAsia="Liberation Serif" w:cs="Liberation Serif" w:ascii="Times New Roman" w:hAnsi="Times New Roman"/>
          <w:i w:val="false"/>
          <w:iCs w:val="false"/>
        </w:rPr>
        <w:t xml:space="preserve">, следовательно, </w:t>
      </w:r>
      <w:r>
        <w:rPr>
          <w:rFonts w:eastAsia="Liberation Serif" w:cs="Liberation Serif" w:ascii="Times New Roman" w:hAnsi="Times New Roman"/>
          <w:i w:val="false"/>
          <w:iCs w:val="false"/>
        </w:rPr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l</m:t>
            </m:r>
            <m:r>
              <m:t xml:space="preserve">₁</m:t>
            </m:r>
          </m:den>
        </m:f>
        <m:r>
          <m:t xml:space="preserve">=</m:t>
        </m:r>
        <m:f>
          <m:num>
            <m:r>
              <m:t xml:space="preserve">F</m:t>
            </m:r>
            <m:r>
              <m:t xml:space="preserve">₂</m:t>
            </m:r>
          </m:num>
          <m:den>
            <m:r>
              <m:t xml:space="preserve">l</m:t>
            </m:r>
            <m:r>
              <m:t xml:space="preserve">₂</m:t>
            </m:r>
          </m:den>
        </m:f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 xml:space="preserve">Из этого соотношения следует, что рычаг даёт выигрыш в силе или в расстоянии во столько раз, во сколько большее плечо длиннее меньшего. </w:t>
      </w:r>
      <w:r>
        <w:rPr>
          <w:rFonts w:eastAsia="Liberation Serif" w:cs="Liberation Serif" w:ascii="Times New Roman" w:hAnsi="Times New Roman"/>
          <w:i w:val="false"/>
          <w:i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 xml:space="preserve">Существует </w:t>
      </w:r>
      <w:r>
        <w:rPr>
          <w:rFonts w:eastAsia="Liberation Serif" w:cs="Liberation Serif" w:ascii="Times New Roman" w:hAnsi="Times New Roman"/>
          <w:i w:val="false"/>
          <w:iCs w:val="false"/>
        </w:rPr>
        <w:t>2 типа рычагов: рычаг первого и второго рода. В рычаге первого рода действующие силы приложены с разных сторон от точки опоры, а в рычаге второго рода — по одну сторону. [3]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Liberation Serif" w:cs="Liberation Serif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 xml:space="preserve">Примеры </w:t>
      </w:r>
      <w:r>
        <w:rPr>
          <w:rFonts w:eastAsia="Liberation Serif" w:cs="Liberation Serif" w:ascii="Times New Roman" w:hAnsi="Times New Roman"/>
          <w:i w:val="false"/>
          <w:iCs w:val="false"/>
        </w:rPr>
        <w:t>рычагов 1-го рода</w:t>
      </w:r>
      <w:r>
        <w:rPr>
          <w:rFonts w:eastAsia="Liberation Serif" w:cs="Liberation Serif" w:ascii="Times New Roman" w:hAnsi="Times New Roman"/>
          <w:i w:val="false"/>
          <w:iCs w:val="false"/>
        </w:rPr>
        <w:t xml:space="preserve">: ножницы, плоскогубцы, </w:t>
      </w:r>
      <w:r>
        <w:rPr>
          <w:rFonts w:eastAsia="Liberation Serif" w:cs="Liberation Serif" w:ascii="Times New Roman" w:hAnsi="Times New Roman"/>
          <w:i w:val="false"/>
          <w:iCs w:val="false"/>
        </w:rPr>
        <w:t>гвоздодёр</w:t>
      </w:r>
      <w:r>
        <w:rPr>
          <w:rFonts w:eastAsia="Liberation Serif" w:cs="Liberation Serif" w:ascii="Times New Roman" w:hAnsi="Times New Roman"/>
          <w:i w:val="false"/>
          <w:i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106045</wp:posOffset>
            </wp:positionH>
            <wp:positionV relativeFrom="paragraph">
              <wp:posOffset>124460</wp:posOffset>
            </wp:positionV>
            <wp:extent cx="2340610" cy="1654810"/>
            <wp:effectExtent l="0" t="0" r="0" b="0"/>
            <wp:wrapSquare wrapText="largest"/>
            <wp:docPr id="5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2773045</wp:posOffset>
            </wp:positionH>
            <wp:positionV relativeFrom="paragraph">
              <wp:posOffset>104140</wp:posOffset>
            </wp:positionV>
            <wp:extent cx="2689860" cy="1144270"/>
            <wp:effectExtent l="0" t="0" r="0" b="0"/>
            <wp:wrapSquare wrapText="largest"/>
            <wp:docPr id="6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 w:val="false"/>
          <w:iCs w:val="false"/>
        </w:rPr>
        <w:t xml:space="preserve">Рисунок 2.1.2 — ножницы                              Рисунок 2.1.3 —  гвоздодёр и плоскогубцы   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Примеры рычагов 2-го рода: лопата, тачка.</w:t>
      </w:r>
      <w:r>
        <w:rPr>
          <w:rFonts w:ascii="Times New Roman" w:hAnsi="Times New Roman"/>
          <w:i w:val="false"/>
          <w:iCs w:val="false"/>
        </w:rPr>
        <w:t xml:space="preserve">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-62865</wp:posOffset>
            </wp:positionH>
            <wp:positionV relativeFrom="paragraph">
              <wp:posOffset>116205</wp:posOffset>
            </wp:positionV>
            <wp:extent cx="1768475" cy="1659890"/>
            <wp:effectExtent l="0" t="0" r="0" b="0"/>
            <wp:wrapSquare wrapText="largest"/>
            <wp:docPr id="7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2703830</wp:posOffset>
            </wp:positionH>
            <wp:positionV relativeFrom="paragraph">
              <wp:posOffset>97155</wp:posOffset>
            </wp:positionV>
            <wp:extent cx="2232025" cy="1656715"/>
            <wp:effectExtent l="0" t="0" r="0" b="0"/>
            <wp:wrapSquare wrapText="largest"/>
            <wp:docPr id="8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Рисунок 2.1.4 — лопата                                      Рисунок </w:t>
      </w:r>
      <w:r>
        <w:rPr>
          <w:rFonts w:ascii="Times New Roman" w:hAnsi="Times New Roman"/>
          <w:i w:val="false"/>
          <w:iCs w:val="false"/>
        </w:rPr>
        <w:t>2.1.5 — тачка</w:t>
      </w:r>
      <w:r>
        <w:rPr>
          <w:rFonts w:ascii="Times New Roman" w:hAnsi="Times New Roman"/>
          <w:i w:val="false"/>
          <w:iCs w:val="false"/>
        </w:rPr>
        <w:t xml:space="preserve">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2.2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Наклонная плоскость — это ровная плоская поверхность, расположенная под некоторым углом α к горизонту.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1185545</wp:posOffset>
            </wp:positionH>
            <wp:positionV relativeFrom="paragraph">
              <wp:posOffset>93980</wp:posOffset>
            </wp:positionV>
            <wp:extent cx="3484245" cy="2128520"/>
            <wp:effectExtent l="0" t="0" r="0" b="0"/>
            <wp:wrapSquare wrapText="largest"/>
            <wp:docPr id="9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                         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Рисунок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2.2.1 — накло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Так как груз движется без ускорения,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то сумма всех векторов действующих на него сил равна нулю: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  <m:oMathPara xmlns:m="http://schemas.openxmlformats.org/officeDocument/2006/math">
        <m:oMathParaPr>
          <m:jc m:val="left"/>
        </m:oMathParaPr>
        <m:oMath>
          <m:r>
            <m:t xml:space="preserve">m</m:t>
          </m:r>
          <m:r>
            <m:t xml:space="preserve">⋅</m:t>
          </m:r>
          <m:acc>
            <m:accPr>
              <m:chr m:val="⃗"/>
            </m:accPr>
            <m:e>
              <m:r>
                <m:t xml:space="preserve">g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N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F</m:t>
              </m:r>
            </m:e>
          </m:acc>
          <m:r>
            <m:t xml:space="preserve">=</m:t>
          </m:r>
          <m:acc>
            <m:accPr>
              <m:chr m:val="⃗"/>
            </m:accPr>
            <m:e>
              <m:r>
                <m:t xml:space="preserve">0</m:t>
              </m:r>
            </m:e>
          </m:acc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где: </w:t>
      </w:r>
      <w:r>
        <w:rPr>
          <w:rFonts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r>
          <m:t xml:space="preserve">m</m:t>
        </m:r>
        <m:r>
          <m:t xml:space="preserve">⋅</m:t>
        </m:r>
        <m:acc>
          <m:accPr>
            <m:chr m:val="⃗"/>
          </m:accPr>
          <m:e>
            <m:r>
              <m:t xml:space="preserve">g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сил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а</w:t>
      </w: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тяжести, </w:t>
      </w:r>
      <w:r>
        <w:rPr>
          <w:rFonts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N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сил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а</w:t>
      </w: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реакции опоры, </w:t>
      </w:r>
      <w:r>
        <w:rPr>
          <w:rFonts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прикладываемая сил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Проектируя на ось X: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r>
          <m:t xml:space="preserve">−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  <m:r>
          <m:t xml:space="preserve">+</m:t>
        </m:r>
        <m:r>
          <m:t xml:space="preserve">F</m:t>
        </m:r>
        <m:r>
          <m:t xml:space="preserve">=</m:t>
        </m:r>
        <m:r>
          <m:t xml:space="preserve">0</m:t>
        </m:r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,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следовательно, </w:t>
      </w:r>
      <w:r>
        <w:rPr>
          <w:rFonts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r>
          <m:t xml:space="preserve">F</m:t>
        </m:r>
        <m:r>
          <m:t xml:space="preserve">=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Именно такую силу нужно приложить, что двигать груз вверх по наклонной плоскости.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Так как sin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α &lt; 1, то всегда F &lt; mg. Наклонная плоскость даёт выигрыш в силе, и тем больший, чем меньше угол α. Для аналогии с общим видом «золотого правила механики» можно расписать sinα по определению: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r>
          <m:t xml:space="preserve">sin</m:t>
        </m:r>
        <m:r>
          <m:t xml:space="preserve">α</m:t>
        </m:r>
        <m:r>
          <m:t xml:space="preserve">=</m:t>
        </m:r>
        <m:f>
          <m:num>
            <m:r>
              <m:t xml:space="preserve">h</m:t>
            </m:r>
          </m:num>
          <m:den>
            <m:r>
              <m:t xml:space="preserve">l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, где h — высота наклонной плоскости, l — длина наклонной плоскости, и получить: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</m:num>
            <m:den>
              <m:r>
                <m:t xml:space="preserve">m</m:t>
              </m:r>
              <m:r>
                <m:t xml:space="preserve">⋅</m:t>
              </m:r>
              <m:r>
                <m:t xml:space="preserve">g</m:t>
              </m:r>
            </m:den>
          </m:f>
          <m:r>
            <m:t xml:space="preserve">=</m:t>
          </m:r>
          <m:f>
            <m:num>
              <m:r>
                <m:t xml:space="preserve">h</m:t>
              </m:r>
            </m:num>
            <m:den>
              <m:r>
                <m:t xml:space="preserve">l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П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ример наклонных плоскостей: погрузочные рампы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1828165</wp:posOffset>
            </wp:positionH>
            <wp:positionV relativeFrom="paragraph">
              <wp:posOffset>100330</wp:posOffset>
            </wp:positionV>
            <wp:extent cx="2539365" cy="1692910"/>
            <wp:effectExtent l="0" t="0" r="0" b="0"/>
            <wp:wrapSquare wrapText="largest"/>
            <wp:docPr id="10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2.2.2 — погрузочная рампа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 Блоки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Архимед (287–212 до н.э.) — древнегреческий учёный, чьи работы заложили основы классической механики. Его труды о рычагах, блоках и других механизмах стали первым научным обоснованием </w:t>
      </w:r>
      <w:r>
        <w:rPr>
          <w:rStyle w:val="Strong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«золотого правила механики»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Согласно легенде, Архимед написал Гиерону, что сможет сдвинуть любой груз и будь в его распоряжении другая земля, на которую можно было бы встать, он сдвинул бы с места и нашу. Для проверки утверждений Архимеда на берег вытащили трехмачтовое грузовое судно, полностью заполнили трюм и посадили на корму команду матросов. Архимед сел поодаль и начал вытягивать пропущенный через систему блоков прикрепленный к кораблю канат. Судно начало двигаться, «так ровно и медленно, словно плыло по морю». Тогда, по легенде, Архимед произнес: «Дайте мне точку опоры, и я переверну Землю». [4]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Блоки — одна из разновидностей рычага. Блок представляет собой укреплённое в обойме колесо с жёлобом, по которому пропущена верёвка. Существует 2 вида блоков: подвижный и неподвижный.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1396365</wp:posOffset>
            </wp:positionH>
            <wp:positionV relativeFrom="paragraph">
              <wp:posOffset>8255</wp:posOffset>
            </wp:positionV>
            <wp:extent cx="3020060" cy="4053840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2.3.1 — Архимед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2.3.1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1765935</wp:posOffset>
            </wp:positionH>
            <wp:positionV relativeFrom="paragraph">
              <wp:posOffset>126365</wp:posOffset>
            </wp:positionV>
            <wp:extent cx="1898650" cy="2430780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 xml:space="preserve">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2.3.1.1 —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У неподвижного блока неподвижная ось вращения (она проходит перпендикулярно рисунку через точку О). Вес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приложен к точке D, в которой груз крепится к правому концу нити. К левому концу нити в точке C приложена сила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. Плечо силы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(OA) равно радиусу блока. Плечо веса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(OB) тоже равно радиусу блока. Значит, неподвижный блок является равноплечим рычагом и потому не даёт выигрыша ни в силе, ни в расстоянии. Обычно неподвижный блок используется как часть более сложных механизмов и полезен тем, что позволяет изменить направление усилия.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</w:t>
      </w: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3.2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2085975</wp:posOffset>
            </wp:positionH>
            <wp:positionV relativeFrom="paragraph">
              <wp:posOffset>12065</wp:posOffset>
            </wp:positionV>
            <wp:extent cx="1631315" cy="2569210"/>
            <wp:effectExtent l="0" t="0" r="0" b="0"/>
            <wp:wrapSquare wrapText="largest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2.3.2.1 —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У подвижного блока ось перемещается вместе с грузом,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подвешенным на нити OD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. В данный момент времени неподвижной точкой является точка A, и именно вокруг неё поворачивается бло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к. Вес груза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приложен в точке D крепления груза к нити. Плечо силы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равно (AO) равно радиусу блока, а плечо силы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, с которой мы тянем за нить, оказывается в два раза больше: оно равно (AB) диаметру блока. Значит, условием равновесия груза является равенство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r>
          <m:t xml:space="preserve">F</m:t>
        </m:r>
        <m:r>
          <m:t xml:space="preserve">=</m:t>
        </m:r>
        <m:f>
          <m:num>
            <m:r>
              <m:t xml:space="preserve">P</m:t>
            </m:r>
          </m:num>
          <m:den>
            <m:r>
              <m:t xml:space="preserve">2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. Следовательно, подвижный блок даёт выигрыш в силе в два раза. При этом, в те же два раза получается проигрыш в расстоянии.[2]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</w:t>
      </w: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3.3 Система блоков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Система блоков (полиспаст) — комбинация неподвижных и подвижных блоков. Его выигрыш в силе (и проигрыш в расстоянии) напрямую зависит от количества подвижных блоков в нём (пусть количество подвижных блоков — n, тогда выигрыш в силе и проигрыш в расстоянии в системе в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</w:r>
      <m:oMath xmlns:m="http://schemas.openxmlformats.org/officeDocument/2006/math">
        <m:sSup>
          <m:e>
            <m:r>
              <m:t xml:space="preserve">2</m:t>
            </m:r>
          </m:e>
          <m:sup>
            <m:r>
              <m:t xml:space="preserve">n</m:t>
            </m:r>
          </m:sup>
        </m:sSup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раз).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Примеры: грузоподъёмные механизмы, с</w:t>
      </w:r>
      <w:r>
        <w:rPr>
          <w:rFonts w:eastAsia="Noto Serif CJK SC" w:cs="Noto Sans Devanagari" w:ascii="Times New Roman" w:hAnsi="Times New Roman"/>
          <w:i w:val="false"/>
          <w:iCs w:val="false"/>
        </w:rPr>
        <w:t>удовые такелажные системы.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441325</wp:posOffset>
            </wp:positionH>
            <wp:positionV relativeFrom="paragraph">
              <wp:posOffset>136525</wp:posOffset>
            </wp:positionV>
            <wp:extent cx="1222375" cy="3094355"/>
            <wp:effectExtent l="0" t="0" r="0" b="0"/>
            <wp:wrapSquare wrapText="largest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2427605</wp:posOffset>
            </wp:positionH>
            <wp:positionV relativeFrom="paragraph">
              <wp:posOffset>111760</wp:posOffset>
            </wp:positionV>
            <wp:extent cx="3348990" cy="1945640"/>
            <wp:effectExtent l="0" t="0" r="0" b="0"/>
            <wp:wrapSquare wrapText="largest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Рисунки 2.3.3.1 и 2.3.3.2 — грузоподъёмные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-23495</wp:posOffset>
            </wp:positionH>
            <wp:positionV relativeFrom="paragraph">
              <wp:posOffset>62230</wp:posOffset>
            </wp:positionV>
            <wp:extent cx="3818255" cy="2036445"/>
            <wp:effectExtent l="0" t="0" r="0" b="0"/>
            <wp:wrapSquare wrapText="largest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3912235</wp:posOffset>
            </wp:positionH>
            <wp:positionV relativeFrom="paragraph">
              <wp:posOffset>10795</wp:posOffset>
            </wp:positionV>
            <wp:extent cx="2092325" cy="1672590"/>
            <wp:effectExtent l="0" t="0" r="0" b="0"/>
            <wp:wrapSquare wrapText="largest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Рисунки 2.3.3.3 и 2.3.3.4 —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с</w:t>
      </w:r>
      <w:r>
        <w:rPr>
          <w:rFonts w:eastAsia="Noto Serif CJK SC" w:cs="Noto Sans Devanagari" w:ascii="Times New Roman" w:hAnsi="Times New Roman"/>
          <w:i w:val="false"/>
          <w:iCs w:val="false"/>
        </w:rPr>
        <w:t>удовые такелажные системы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2.4 Ворот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Ворот — ещё одна разновидность рычага. Ворот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состоит из цилиндра с прикреплённой к нему рукояткой.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2355850</wp:posOffset>
            </wp:positionH>
            <wp:positionV relativeFrom="paragraph">
              <wp:posOffset>12065</wp:posOffset>
            </wp:positionV>
            <wp:extent cx="1428750" cy="2514600"/>
            <wp:effectExtent l="0" t="0" r="0" b="0"/>
            <wp:wrapSquare wrapText="largest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2.4.1 — ворот на примере колодца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На рисунке плечами сил 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являются соответственно </w:t>
      </w:r>
      <w:r>
        <w:rPr>
          <w:rFonts w:eastAsia="Noto Serif CJK SC" w:cs="Noto Sans Devanagari" w:ascii="Times New Roman" w:hAnsi="Times New Roman"/>
          <w:i w:val="false"/>
          <w:iCs w:val="false"/>
        </w:rPr>
        <w:t>радиусы r и R, по которым вместе с воротом «вращаются» точки приложения сил.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По условию равновесия рычага: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  <m:r>
                <m:t xml:space="preserve">₁</m:t>
              </m:r>
            </m:num>
            <m:den>
              <m:r>
                <m:t xml:space="preserve">r</m:t>
              </m:r>
            </m:den>
          </m:f>
          <m:r>
            <m:t xml:space="preserve">=</m:t>
          </m:r>
          <m:f>
            <m:num>
              <m:r>
                <m:t xml:space="preserve">F</m:t>
              </m:r>
              <m:r>
                <m:t xml:space="preserve">₂</m:t>
              </m:r>
            </m:num>
            <m:den>
              <m:r>
                <m:t xml:space="preserve">R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Также примером ворота может послужить отвёертка, </w:t>
      </w:r>
      <w:r>
        <w:rPr>
          <w:rFonts w:eastAsia="Noto Serif CJK SC" w:cs="Noto Sans Devanagari" w:ascii="Times New Roman" w:hAnsi="Times New Roman"/>
          <w:i w:val="false"/>
          <w:iCs w:val="false"/>
        </w:rPr>
        <w:t>которая тоже является цилиндром с прикреплённой к нему рукояткой. При вращении отвёртки мы получаем выигрыш в силе, равный отношению радиуса рукоятки к радиусу стержня (чем длиннее рукоятка, тем меньше сила). [5]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509270</wp:posOffset>
            </wp:positionH>
            <wp:positionV relativeFrom="paragraph">
              <wp:posOffset>147320</wp:posOffset>
            </wp:positionV>
            <wp:extent cx="5048250" cy="942975"/>
            <wp:effectExtent l="0" t="0" r="0" b="0"/>
            <wp:wrapSquare wrapText="largest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</w:t>
      </w: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5 Винт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Изобретение винта приписывается Архимеду. Винт представляет собой </w:t>
      </w:r>
      <w:r>
        <w:rPr>
          <w:rFonts w:eastAsia="Noto Serif CJK SC" w:cs="Noto Sans Devanagari" w:ascii="Times New Roman" w:hAnsi="Times New Roman"/>
          <w:i w:val="false"/>
          <w:iCs w:val="false"/>
        </w:rPr>
        <w:t>спираль с очень крупной резьбой, помещённая внутрь цилиндра.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Винт чаще всего используется как приспособление для получения выигрыша в силе, поскольку резьба – это наклонная плоскость.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Пусть наклонную плоскость высотой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h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и длиной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l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«обмотали» вокруг цилиндра (см. рисунок </w:t>
      </w:r>
      <w:r>
        <w:rPr>
          <w:rFonts w:eastAsia="Noto Serif CJK SC" w:cs="Noto Sans Devanagari" w:ascii="Times New Roman" w:hAnsi="Times New Roman"/>
          <w:i w:val="false"/>
          <w:iCs w:val="false"/>
        </w:rPr>
        <w:t>2.5.1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). </w:t>
      </w:r>
      <w:r>
        <w:rPr>
          <w:rFonts w:eastAsia="Noto Serif CJK SC" w:cs="Noto Sans Devanagari" w:ascii="Times New Roman" w:hAnsi="Times New Roman"/>
          <w:i w:val="false"/>
          <w:iCs w:val="false"/>
        </w:rPr>
        <w:t>Когда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гайку поворачивают, она движется по наклонной плоскости.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Выигрыш в силе </w:t>
      </w:r>
      <w:r>
        <w:rPr>
          <w:rFonts w:eastAsia="Noto Serif CJK SC" w:cs="Noto Sans Devanagari" w:ascii="Times New Roman" w:hAnsi="Times New Roman"/>
          <w:i w:val="false"/>
          <w:iCs w:val="false"/>
        </w:rPr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F</m:t>
            </m:r>
            <m:r>
              <m:t xml:space="preserve">₂</m:t>
            </m:r>
          </m:den>
        </m:f>
      </m:oMath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оказывается равным </w:t>
      </w:r>
      <w:r>
        <w:rPr>
          <w:rFonts w:eastAsia="Noto Serif CJK SC" w:cs="Noto Sans Devanagari" w:ascii="Times New Roman" w:hAnsi="Times New Roman"/>
          <w:i w:val="false"/>
          <w:iCs w:val="false"/>
        </w:rPr>
      </w:r>
      <m:oMath xmlns:m="http://schemas.openxmlformats.org/officeDocument/2006/math">
        <m:f>
          <m:num>
            <m:r>
              <m:t xml:space="preserve">l</m:t>
            </m:r>
          </m:num>
          <m:den>
            <m:r>
              <m:t xml:space="preserve">h</m:t>
            </m:r>
          </m:den>
        </m:f>
      </m:oMath>
      <w:r>
        <w:rPr>
          <w:rFonts w:eastAsia="Noto Serif CJK SC" w:cs="Noto Sans Devanagari" w:ascii="Times New Roman" w:hAnsi="Times New Roman"/>
          <w:i w:val="false"/>
          <w:iCs w:val="false"/>
        </w:rPr>
        <w:t xml:space="preserve">, так как это отношение расстояния </w:t>
      </w:r>
      <w:r>
        <w:rPr>
          <w:rFonts w:eastAsia="Noto Serif CJK SC" w:cs="Noto Sans Devanagari" w:ascii="Times New Roman" w:hAnsi="Times New Roman"/>
          <w:i w:val="false"/>
          <w:iCs w:val="false"/>
        </w:rPr>
        <w:t>h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, на которое перемещается нагрузка, к расстоянию </w:t>
      </w:r>
      <w:r>
        <w:rPr>
          <w:rFonts w:eastAsia="Noto Serif CJK SC" w:cs="Noto Sans Devanagari" w:ascii="Times New Roman" w:hAnsi="Times New Roman"/>
          <w:i w:val="false"/>
          <w:iCs w:val="false"/>
        </w:rPr>
        <w:t>l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, проходимому точкой приложения усилия. Поскольку гипотенуза всегда больше катета, наклонная плоскость даёт выигрыш в силе.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890270</wp:posOffset>
            </wp:positionH>
            <wp:positionV relativeFrom="paragraph">
              <wp:posOffset>95885</wp:posOffset>
            </wp:positionV>
            <wp:extent cx="4286250" cy="981075"/>
            <wp:effectExtent l="0" t="0" r="0" b="0"/>
            <wp:wrapSquare wrapText="largest"/>
            <wp:docPr id="20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Рисунок </w:t>
      </w:r>
      <w:r>
        <w:rPr>
          <w:rFonts w:eastAsia="Noto Serif CJK SC" w:cs="Noto Sans Devanagari" w:ascii="Times New Roman" w:hAnsi="Times New Roman"/>
          <w:i w:val="false"/>
          <w:iCs w:val="false"/>
        </w:rPr>
        <w:t>2.5.1 — винт как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Применение: п</w:t>
      </w:r>
      <w:r>
        <w:rPr>
          <w:rFonts w:eastAsia="Noto Serif CJK SC" w:cs="Noto Sans Devanagari" w:ascii="Times New Roman" w:hAnsi="Times New Roman"/>
          <w:i w:val="false"/>
          <w:iCs w:val="false"/>
        </w:rPr>
        <w:t>ри вращении винта выступы его резьбы зачёрпывали жидкость и увлекали её по цилиндру. В итоге вода выливалась через верхний открытый конец. Таким образом, поместив один конец цилиндра в воду, а другой расположив выше, жидкость подавали на более высокий уровень, приводя винт во вращение.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1716405</wp:posOffset>
            </wp:positionH>
            <wp:positionV relativeFrom="paragraph">
              <wp:posOffset>75565</wp:posOffset>
            </wp:positionV>
            <wp:extent cx="2381250" cy="1428750"/>
            <wp:effectExtent l="0" t="0" r="0" b="0"/>
            <wp:wrapSquare wrapText="largest"/>
            <wp:docPr id="21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Рисунок </w:t>
      </w:r>
      <w:r>
        <w:rPr>
          <w:rFonts w:eastAsia="Noto Serif CJK SC" w:cs="Noto Sans Devanagari" w:ascii="Times New Roman" w:hAnsi="Times New Roman"/>
          <w:i w:val="false"/>
          <w:iCs w:val="false"/>
        </w:rPr>
        <w:t>2.5.</w:t>
      </w:r>
      <w:r>
        <w:rPr>
          <w:rFonts w:eastAsia="Noto Serif CJK SC" w:cs="Noto Sans Devanagari" w:ascii="Times New Roman" w:hAnsi="Times New Roman"/>
          <w:i w:val="false"/>
          <w:iCs w:val="false"/>
        </w:rPr>
        <w:t>2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— применение винта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Подобный винт применялся для подъёма воды при орошении территорий и для осушения шахт, низин и заболоченных мест. </w:t>
      </w:r>
      <w:r>
        <w:rPr>
          <w:rFonts w:eastAsia="Noto Serif CJK SC" w:cs="Noto Sans Devanagari" w:ascii="Times New Roman" w:hAnsi="Times New Roman"/>
          <w:i w:val="false"/>
          <w:iCs w:val="false"/>
        </w:rPr>
        <w:t>[6]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Примеры: домкрат,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пресс, горный серпантин, </w:t>
      </w:r>
      <w:r>
        <w:rPr>
          <w:rFonts w:eastAsia="Noto Serif CJK SC" w:cs="Noto Sans Devanagari" w:ascii="Times New Roman" w:hAnsi="Times New Roman"/>
          <w:i w:val="false"/>
          <w:iCs w:val="false"/>
        </w:rPr>
        <w:t>шурупы</w:t>
      </w:r>
      <w:r>
        <w:rPr>
          <w:rFonts w:eastAsia="Noto Serif CJK SC" w:cs="Noto Sans Devanagari" w:ascii="Times New Roman" w:hAnsi="Times New Roman"/>
          <w:i w:val="false"/>
          <w:i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98425</wp:posOffset>
            </wp:positionH>
            <wp:positionV relativeFrom="paragraph">
              <wp:posOffset>34925</wp:posOffset>
            </wp:positionV>
            <wp:extent cx="2399665" cy="2231390"/>
            <wp:effectExtent l="0" t="0" r="0" b="0"/>
            <wp:wrapSquare wrapText="largest"/>
            <wp:docPr id="22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3010535</wp:posOffset>
            </wp:positionH>
            <wp:positionV relativeFrom="paragraph">
              <wp:posOffset>52705</wp:posOffset>
            </wp:positionV>
            <wp:extent cx="2142490" cy="2142490"/>
            <wp:effectExtent l="0" t="0" r="0" b="0"/>
            <wp:wrapSquare wrapText="largest"/>
            <wp:docPr id="23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2.5.3 — винтовой домкрат                      Рисунок 2.5.4 — винтовой пресс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2833370</wp:posOffset>
            </wp:positionH>
            <wp:positionV relativeFrom="paragraph">
              <wp:posOffset>128905</wp:posOffset>
            </wp:positionV>
            <wp:extent cx="2707640" cy="1553210"/>
            <wp:effectExtent l="0" t="0" r="0" b="0"/>
            <wp:wrapSquare wrapText="largest"/>
            <wp:docPr id="24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59055</wp:posOffset>
            </wp:positionH>
            <wp:positionV relativeFrom="paragraph">
              <wp:posOffset>140970</wp:posOffset>
            </wp:positionV>
            <wp:extent cx="2520950" cy="1532255"/>
            <wp:effectExtent l="0" t="0" r="0" b="0"/>
            <wp:wrapSquare wrapText="largest"/>
            <wp:docPr id="25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</w:t>
      </w:r>
      <w:r>
        <w:rPr>
          <w:rFonts w:eastAsia="Noto Serif CJK SC" w:cs="Noto Sans Devanagari" w:ascii="Times New Roman" w:hAnsi="Times New Roman"/>
          <w:i w:val="false"/>
          <w:iCs w:val="false"/>
        </w:rPr>
        <w:t>исунок 2.5.5 — горный серпантин                       Рисунок 2.5.6 — шурупы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ЗАК</w:t>
      </w: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ЛЮЧЕНИЕ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ab/>
        <w:t>«</w:t>
      </w: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Золотое правило механики» — это связь между практическим применением простых механизмов и фундаментальным законом сохранения энергии. Оно показывает, что невозможно получить выигрыш в силе без компенсации в расстоянии, и наоборот. Также оно подтверждает, что механизмы не создают энергию, а лишь преобразуют её форму.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 xml:space="preserve">Тема «золотого правила механики» актуальна по сей день, потому что оно является основой для большинства инженерных изобретений, помогает экономить энергию и наглядно демонстрирует как законы физики упрощают жизнь. </w:t>
      </w: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Это правило применяется в робототехнике (в манипуляторах роботов используют аналоги рычагов и блоков для точного управления силой), строительстве (современные краны и подъёмники работают на принципах полиспастов), быту (ножницы с длинными ручками, домкраты, открывашки для бутылок), сфере транспорта (наклонные плоскости в виде серпантинов и пандусов снижают нагрузку на двигатели).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Среди современных направлений, связанных с «золотым правилом механики», можно отметить нанотехнологии (исследования в области молекулярных машин (Нобелевская премия 2016 года) показывают, что золотое правило работает даже на микроуровне), бионику (протезы и экзоскелеты используют принцип рычага для усиления человеческих возможностей).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/>
          <w:bCs/>
          <w:i w:val="false"/>
          <w:iCs w:val="false"/>
        </w:rPr>
        <w:t>СПИСОК ИСПОЛЬЗОВАННЫХ ИСТОЧНИКОВ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Style w:val="Emphasis"/>
          <w:rFonts w:ascii="Times New Roman" w:hAnsi="Times New Roman" w:eastAsia="Noto Serif CJK SC" w:cs="Noto Sans Devanagari"/>
          <w:b/>
          <w:bCs/>
          <w:i w:val="false"/>
          <w:i w:val="false"/>
          <w:iCs w:val="false"/>
        </w:rPr>
      </w:pPr>
      <w:r>
        <w:rPr/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1. М. М. Рожанская </w:t>
      </w:r>
      <w:r>
        <w:rPr>
          <w:rFonts w:ascii="Times New Roman" w:hAnsi="Times New Roman"/>
          <w:b w:val="false"/>
          <w:bCs w:val="false"/>
        </w:rPr>
        <w:t>«М</w:t>
      </w:r>
      <w:r>
        <w:rPr>
          <w:rFonts w:ascii="Times New Roman" w:hAnsi="Times New Roman"/>
          <w:b w:val="false"/>
          <w:bCs w:val="false"/>
        </w:rPr>
        <w:t>еханика</w:t>
      </w:r>
      <w:r>
        <w:rPr>
          <w:rFonts w:ascii="Times New Roman" w:hAnsi="Times New Roman"/>
          <w:b w:val="false"/>
          <w:bCs w:val="false"/>
        </w:rPr>
        <w:t>» Герона:</w:t>
      </w: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</w:t>
      </w:r>
      <w:hyperlink r:id="rId27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http://www.sno.pro1.ru/lib/npian/11.htm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2. И.В.Яковлев «Электронный учебник по физике» </w:t>
      </w:r>
      <w:hyperlink r:id="rId28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https://mathus.ru/phys/book.pdf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3. А.В.Самсонова «Рычаг. Типы (виды) рычагов» </w:t>
      </w:r>
      <w:hyperlink r:id="rId29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https://allasamsonova.ru/rychag-tipy-vidy-rychagov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4. </w:t>
      </w: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Статья Владимирской научной областной библиотеки об Архимеде</w:t>
      </w: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</w:t>
      </w:r>
      <w:hyperlink r:id="rId30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https://library.vladimir.ru/news/arximed-dajte-mne-tochku-opory-i-ya-perevernu-zemlyu.html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5. </w:t>
      </w:r>
      <w:hyperlink r:id="rId31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https://www.fizika.ru/fakultat/index.php?theme=3&amp;id=3286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6. </w:t>
      </w:r>
      <w:hyperlink r:id="rId32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https://www.fizika.ru/fakultat/index.php?theme=3&amp;id=3278</w:t>
        </w:r>
      </w:hyperlink>
    </w:p>
    <w:sectPr>
      <w:footerReference w:type="default" r:id="rId33"/>
      <w:footerReference w:type="first" r:id="rId34"/>
      <w:type w:val="nextPage"/>
      <w:pgSz w:w="11906" w:h="16838"/>
      <w:pgMar w:left="1701" w:right="567" w:gutter="0" w:header="0" w:top="1134" w:footer="1134" w:bottom="1693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</w:r>
  </w:p>
</w:ftr>
</file>

<file path=word/settings.xml><?xml version="1.0" encoding="utf-8"?>
<w:settings xmlns:w="http://schemas.openxmlformats.org/wordprocessingml/2006/main">
  <w:zoom w:percent="17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Style11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3">
    <w:name w:val="Heading 3"/>
    <w:basedOn w:val="Style11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paragraph" w:styleId="Heading4">
    <w:name w:val="Heading 4"/>
    <w:basedOn w:val="Style11"/>
    <w:next w:val="BodyText"/>
    <w:qFormat/>
    <w:pPr>
      <w:spacing w:before="120" w:after="120"/>
      <w:outlineLvl w:val="3"/>
    </w:pPr>
    <w:rPr>
      <w:rFonts w:ascii="Liberation Serif" w:hAnsi="Liberation Serif" w:eastAsia="Noto Serif CJK SC" w:cs="Noto Sans Devanagari"/>
      <w:b/>
      <w:bCs/>
      <w:sz w:val="24"/>
      <w:szCs w:val="24"/>
    </w:rPr>
  </w:style>
  <w:style w:type="paragraph" w:styleId="Heading5">
    <w:name w:val="Heading 5"/>
    <w:basedOn w:val="Style11"/>
    <w:next w:val="BodyText"/>
    <w:qFormat/>
    <w:pPr>
      <w:spacing w:before="120" w:after="60"/>
      <w:outlineLvl w:val="4"/>
    </w:pPr>
    <w:rPr>
      <w:rFonts w:ascii="Liberation Serif" w:hAnsi="Liberation Serif" w:eastAsia="Noto Serif CJK SC" w:cs="Noto Sans Devanagari"/>
      <w:b/>
      <w:bCs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tyle10">
    <w:name w:val="Маркеры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200"/>
      <w:ind w:start="720"/>
      <w:contextualSpacing/>
      <w:jc w:val="start"/>
    </w:pPr>
    <w:rPr>
      <w:rFonts w:eastAsia="Calib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yperlink" Target="http://www.sno.pro1.ru/lib/npian/11.htm" TargetMode="External"/><Relationship Id="rId28" Type="http://schemas.openxmlformats.org/officeDocument/2006/relationships/hyperlink" Target="https://mathus.ru/phys/book.pdf" TargetMode="External"/><Relationship Id="rId29" Type="http://schemas.openxmlformats.org/officeDocument/2006/relationships/hyperlink" Target="https://allasamsonova.ru/rychag-tipy-vidy-rychagov" TargetMode="External"/><Relationship Id="rId30" Type="http://schemas.openxmlformats.org/officeDocument/2006/relationships/hyperlink" Target="https://library.vladimir.ru/news/arximed-dajte-mne-tochku-opory-i-ya-perevernu-zemlyu.html" TargetMode="External"/><Relationship Id="rId31" Type="http://schemas.openxmlformats.org/officeDocument/2006/relationships/hyperlink" Target="https://www.fizika.ru/fakultat/index.php?theme=3&amp;id=3286" TargetMode="External"/><Relationship Id="rId32" Type="http://schemas.openxmlformats.org/officeDocument/2006/relationships/hyperlink" Target="https://www.fizika.ru/fakultat/index.php?theme=3&amp;id=3278" TargetMode="External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786</TotalTime>
  <Application>LibreOffice/24.2.7.2$Linux_X86_64 LibreOffice_project/420$Build-2</Application>
  <AppVersion>15.0000</AppVersion>
  <Pages>18</Pages>
  <Words>2013</Words>
  <Characters>12883</Characters>
  <CharactersWithSpaces>15373</CharactersWithSpaces>
  <Paragraphs>123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2025-03-26T12:29:22Z</dcterms:created>
  <dc:creator/>
  <dc:description/>
  <dc:language>ru-RU</dc:language>
  <cp:lastModifiedBy/>
  <dcterms:modified xsi:type="dcterms:W3CDTF">2025-03-31T22:16:20Z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